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264C0">
      <w:pPr>
        <w:jc w:val="center"/>
        <w:rPr>
          <w:rFonts w:hint="eastAsia" w:ascii="宋体" w:hAnsi="宋体" w:eastAsia="宋体"/>
          <w:sz w:val="36"/>
          <w:szCs w:val="40"/>
        </w:rPr>
      </w:pPr>
      <w:r>
        <w:rPr>
          <w:rFonts w:hint="eastAsia" w:ascii="宋体" w:hAnsi="宋体" w:eastAsia="宋体"/>
          <w:sz w:val="36"/>
          <w:szCs w:val="40"/>
        </w:rPr>
        <w:t>2024年第七届“信用法治·韶山论坛”获奖名单</w:t>
      </w:r>
    </w:p>
    <w:tbl>
      <w:tblPr>
        <w:tblStyle w:val="4"/>
        <w:tblW w:w="8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3504"/>
        <w:gridCol w:w="98"/>
        <w:gridCol w:w="1077"/>
        <w:gridCol w:w="2158"/>
      </w:tblGrid>
      <w:tr w14:paraId="7F3E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8016" w:type="dxa"/>
            <w:gridSpan w:val="5"/>
            <w:shd w:val="clear" w:color="auto" w:fill="auto"/>
            <w:vAlign w:val="center"/>
          </w:tcPr>
          <w:p w14:paraId="5F4BEF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法学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法律工作者组</w:t>
            </w:r>
          </w:p>
        </w:tc>
      </w:tr>
      <w:tr w14:paraId="323AE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79" w:type="dxa"/>
            <w:shd w:val="clear" w:color="auto" w:fill="auto"/>
            <w:vAlign w:val="center"/>
          </w:tcPr>
          <w:p w14:paraId="104A88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获奖等次</w:t>
            </w: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1655DA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论文题目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6B67D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作者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1FB56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</w:tr>
      <w:tr w14:paraId="5EF57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shd w:val="clear" w:color="auto" w:fill="auto"/>
            <w:vAlign w:val="center"/>
          </w:tcPr>
          <w:p w14:paraId="18132C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32A955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公共信用信息数字化的运行逻辑与法律限度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54A00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伏创宇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2F9A9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中国社会科学院大学</w:t>
            </w:r>
          </w:p>
        </w:tc>
      </w:tr>
      <w:tr w14:paraId="5340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9" w:type="dxa"/>
            <w:vMerge w:val="restart"/>
            <w:shd w:val="clear" w:color="auto" w:fill="auto"/>
            <w:vAlign w:val="center"/>
          </w:tcPr>
          <w:p w14:paraId="099ED6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2D9A17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论企业信用的属性与规制创新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0B8069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李政辉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8626E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浙江财经大学</w:t>
            </w:r>
          </w:p>
        </w:tc>
      </w:tr>
      <w:tr w14:paraId="5592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vMerge w:val="continue"/>
            <w:shd w:val="clear" w:color="auto" w:fill="auto"/>
            <w:vAlign w:val="center"/>
          </w:tcPr>
          <w:p w14:paraId="774D02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605F14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多元主体参与企业信用监管的路径探析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A901D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刘旭杰</w:t>
            </w:r>
            <w:bookmarkStart w:id="0" w:name="_GoBack"/>
            <w:bookmarkEnd w:id="0"/>
          </w:p>
        </w:tc>
        <w:tc>
          <w:tcPr>
            <w:tcW w:w="2158" w:type="dxa"/>
            <w:shd w:val="clear" w:color="auto" w:fill="auto"/>
            <w:vAlign w:val="center"/>
          </w:tcPr>
          <w:p w14:paraId="45C29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西北政法大学</w:t>
            </w:r>
          </w:p>
        </w:tc>
      </w:tr>
      <w:tr w14:paraId="7168C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179" w:type="dxa"/>
            <w:vMerge w:val="restart"/>
            <w:shd w:val="clear" w:color="auto" w:fill="auto"/>
            <w:vAlign w:val="center"/>
          </w:tcPr>
          <w:p w14:paraId="65021C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1D01F4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社会信用体系建设、企业数据要素利用能力及其创新决策——基于信用城市试点的准自然实验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F0DB0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郑沃林</w:t>
            </w:r>
          </w:p>
          <w:p w14:paraId="7B2630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陈小知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3305C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广东金融学院</w:t>
            </w:r>
          </w:p>
        </w:tc>
      </w:tr>
      <w:tr w14:paraId="2760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vMerge w:val="continue"/>
            <w:shd w:val="clear" w:color="auto" w:fill="auto"/>
            <w:vAlign w:val="center"/>
          </w:tcPr>
          <w:p w14:paraId="5C4785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3EDC05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地方立法视角下的信用法治建设与体系建构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9BDD4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李启祥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27CC3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黑龙江省人民代表大会法制委员会</w:t>
            </w:r>
          </w:p>
        </w:tc>
      </w:tr>
      <w:tr w14:paraId="7004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vMerge w:val="continue"/>
            <w:shd w:val="clear" w:color="auto" w:fill="auto"/>
            <w:vAlign w:val="center"/>
          </w:tcPr>
          <w:p w14:paraId="2AD5D1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67C6AA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声誉制裁之失信惩戒的诉讼困境与法律规制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B9073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龙海燕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7FA4C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深圳市南山区人民法院</w:t>
            </w:r>
          </w:p>
        </w:tc>
      </w:tr>
      <w:tr w14:paraId="75F6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vMerge w:val="continue"/>
            <w:shd w:val="clear" w:color="auto" w:fill="auto"/>
            <w:vAlign w:val="center"/>
          </w:tcPr>
          <w:p w14:paraId="6FC2D6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20B852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信用综合评价视域下企业信用修复制度的优化路径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A4261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刘清林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F95EE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江西省吉安县人民法院</w:t>
            </w:r>
          </w:p>
        </w:tc>
      </w:tr>
      <w:tr w14:paraId="55110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179" w:type="dxa"/>
            <w:vMerge w:val="continue"/>
            <w:shd w:val="clear" w:color="auto" w:fill="auto"/>
            <w:vAlign w:val="center"/>
          </w:tcPr>
          <w:p w14:paraId="05AC71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439586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大数据背景下的信用合作监管：理论基础、职能定位和实践径路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F65BC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朱信羽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D0D5F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台州市黄岩区人民法院</w:t>
            </w:r>
          </w:p>
        </w:tc>
      </w:tr>
      <w:tr w14:paraId="4369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016" w:type="dxa"/>
            <w:gridSpan w:val="5"/>
            <w:shd w:val="clear" w:color="auto" w:fill="auto"/>
            <w:vAlign w:val="center"/>
          </w:tcPr>
          <w:p w14:paraId="0A679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优秀奖</w:t>
            </w:r>
          </w:p>
        </w:tc>
      </w:tr>
      <w:tr w14:paraId="4D93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3AB6877C">
            <w:pPr>
              <w:widowControl/>
              <w:jc w:val="center"/>
              <w:textAlignment w:val="center"/>
              <w:rPr>
                <w:rStyle w:val="9"/>
                <w:rFonts w:hint="default"/>
                <w:lang w:bidi="ar"/>
              </w:rPr>
            </w:pPr>
            <w:r>
              <w:rPr>
                <w:rStyle w:val="9"/>
                <w:rFonts w:hint="default"/>
                <w:lang w:bidi="ar"/>
              </w:rPr>
              <w:t>论文题目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07787C4A">
            <w:pPr>
              <w:widowControl/>
              <w:jc w:val="center"/>
              <w:textAlignment w:val="center"/>
              <w:rPr>
                <w:rStyle w:val="9"/>
                <w:rFonts w:hint="default"/>
                <w:lang w:bidi="ar"/>
              </w:rPr>
            </w:pPr>
            <w:r>
              <w:rPr>
                <w:rStyle w:val="9"/>
                <w:rFonts w:hint="default"/>
                <w:lang w:bidi="ar"/>
              </w:rPr>
              <w:t>作者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3444C7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</w:tr>
      <w:tr w14:paraId="6326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1E63FB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  <w:lang w:bidi="ar"/>
              </w:rPr>
              <w:t>信用规制工具在金融监管中的发展误区及其完善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7CB511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  <w:lang w:bidi="ar"/>
              </w:rPr>
              <w:t>张琴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4979DD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重庆市大渡口区人民法院</w:t>
            </w:r>
          </w:p>
        </w:tc>
      </w:tr>
      <w:tr w14:paraId="6034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52EA97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生成式人工智能的信任危机与法治因应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0CBB81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袁培入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1063D0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湖南工业大学</w:t>
            </w:r>
          </w:p>
        </w:tc>
      </w:tr>
      <w:tr w14:paraId="55593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5BA6CA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社会信用体系与执源治理机制的融合路径研究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28A504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赵永刚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5DBA76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江苏省南通市通州区人民法院</w:t>
            </w:r>
          </w:p>
        </w:tc>
      </w:tr>
      <w:tr w14:paraId="01295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5A2DB2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治理与治罪：诚信建设背景下民事虚假诉讼的司法治理进路探寻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2613A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鲁国文</w:t>
            </w:r>
          </w:p>
          <w:p w14:paraId="5BEC5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曹晨光</w:t>
            </w:r>
          </w:p>
          <w:p w14:paraId="1612ED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王哲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6F328B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乌兰察布市中级人民法院、乌兰察布市卓资县人民法院</w:t>
            </w:r>
          </w:p>
        </w:tc>
      </w:tr>
      <w:tr w14:paraId="33554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2A4D79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  <w:lang w:bidi="ar"/>
              </w:rPr>
              <w:t>比例原则在民事强制执行中的适用</w:t>
            </w:r>
            <w:r>
              <w:rPr>
                <w:rStyle w:val="10"/>
                <w:rFonts w:hint="default"/>
                <w:lang w:bidi="ar"/>
              </w:rPr>
              <w:t>——以间接执行措施和执行制裁为对象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79425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张科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020275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广东海洋大学</w:t>
            </w:r>
          </w:p>
        </w:tc>
      </w:tr>
      <w:tr w14:paraId="6DB7C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6A63F9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刍议“一带一路”战略背景下枫桥经验的价值发挥与进路探析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1864CD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姚梦莹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6E23C7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天台县人民法院</w:t>
            </w:r>
          </w:p>
        </w:tc>
      </w:tr>
      <w:tr w14:paraId="6DE3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3E62B0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信用赋能乡村振兴的机理、影响因素与制度完善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6B17DE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王学忠</w:t>
            </w:r>
          </w:p>
          <w:p w14:paraId="0DAE94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伍雪静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7D7E35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中共安徽省委党校、中共西藏山南市委党校</w:t>
            </w:r>
          </w:p>
        </w:tc>
      </w:tr>
      <w:tr w14:paraId="5EFB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3CC417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  <w:lang w:bidi="ar"/>
              </w:rPr>
              <w:t>重整企业信用修复制度的构建</w:t>
            </w:r>
            <w:r>
              <w:rPr>
                <w:rStyle w:val="10"/>
                <w:rFonts w:hint="default"/>
                <w:lang w:bidi="ar"/>
              </w:rPr>
              <w:t>——以《民营企业促进法（征求意见稿）》第</w:t>
            </w:r>
            <w:r>
              <w:rPr>
                <w:rStyle w:val="11"/>
                <w:rFonts w:eastAsia="宋体"/>
                <w:lang w:bidi="ar"/>
              </w:rPr>
              <w:t>53</w:t>
            </w:r>
            <w:r>
              <w:rPr>
                <w:rStyle w:val="10"/>
                <w:rFonts w:hint="default"/>
                <w:lang w:bidi="ar"/>
              </w:rPr>
              <w:t>条切入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49D191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龙耀军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07D705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广州商学院</w:t>
            </w:r>
          </w:p>
        </w:tc>
      </w:tr>
      <w:tr w14:paraId="6DD07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69EF26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信用数据跨境流动之规则挑战与应对-----以粤港澳大湾区数据治理制度为研究视角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16AFDE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李世寅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74048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广东省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中山市中级人民法院</w:t>
            </w:r>
          </w:p>
        </w:tc>
      </w:tr>
      <w:tr w14:paraId="2061F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71B03E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Style w:val="9"/>
                <w:rFonts w:hint="default"/>
                <w:lang w:bidi="ar"/>
              </w:rPr>
              <w:t>推进信用体系一体化，锻造湾区新质生产力</w:t>
            </w:r>
            <w:r>
              <w:rPr>
                <w:rStyle w:val="11"/>
                <w:rFonts w:eastAsia="宋体"/>
                <w:lang w:bidi="ar"/>
              </w:rPr>
              <w:t xml:space="preserve"> 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116842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郑沃林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67C58A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广东金融学院</w:t>
            </w:r>
          </w:p>
        </w:tc>
      </w:tr>
      <w:tr w14:paraId="69D8A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6A851A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论“系统信用机会”管理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0F4F1E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李兴春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695480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贵州省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毕节市七星关区城市管理综合行政执法大队</w:t>
            </w:r>
          </w:p>
        </w:tc>
      </w:tr>
      <w:tr w14:paraId="5BD7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683" w:type="dxa"/>
            <w:gridSpan w:val="2"/>
            <w:shd w:val="clear" w:color="auto" w:fill="auto"/>
            <w:vAlign w:val="center"/>
          </w:tcPr>
          <w:p w14:paraId="36A61D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数字经济背景下信用与法律环境的协同进化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1DC870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蒋邦文</w:t>
            </w:r>
          </w:p>
          <w:p w14:paraId="2D9C6C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张剑平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6503BF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福建技术师范学院</w:t>
            </w:r>
          </w:p>
        </w:tc>
      </w:tr>
      <w:tr w14:paraId="788D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4683" w:type="dxa"/>
            <w:gridSpan w:val="2"/>
            <w:shd w:val="clear" w:color="auto" w:fill="FFFFFF"/>
            <w:vAlign w:val="center"/>
          </w:tcPr>
          <w:p w14:paraId="00B259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六尺巷“和”文化的时代价值研究</w:t>
            </w:r>
          </w:p>
        </w:tc>
        <w:tc>
          <w:tcPr>
            <w:tcW w:w="1175" w:type="dxa"/>
            <w:gridSpan w:val="2"/>
            <w:shd w:val="clear" w:color="auto" w:fill="FFFFFF"/>
            <w:vAlign w:val="center"/>
          </w:tcPr>
          <w:p w14:paraId="5530CC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马晓云</w:t>
            </w:r>
          </w:p>
          <w:p w14:paraId="4C300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赵佳丽</w:t>
            </w:r>
          </w:p>
          <w:p w14:paraId="696764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李宁</w:t>
            </w:r>
          </w:p>
        </w:tc>
        <w:tc>
          <w:tcPr>
            <w:tcW w:w="2158" w:type="dxa"/>
            <w:shd w:val="clear" w:color="auto" w:fill="FFFFFF"/>
            <w:vAlign w:val="center"/>
          </w:tcPr>
          <w:p w14:paraId="3E986C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中共铜陵市委党校、吕梁学院</w:t>
            </w:r>
          </w:p>
        </w:tc>
      </w:tr>
    </w:tbl>
    <w:p w14:paraId="5969A456">
      <w:pPr>
        <w:widowControl/>
        <w:jc w:val="center"/>
        <w:textAlignment w:val="center"/>
        <w:rPr>
          <w:rFonts w:hint="eastAsia" w:ascii="serif" w:hAnsi="serif" w:cs="serif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</w:p>
    <w:p w14:paraId="43DF9A4D">
      <w:pPr>
        <w:widowControl/>
        <w:jc w:val="left"/>
        <w:rPr>
          <w:rFonts w:hint="eastAsia" w:ascii="serif" w:hAnsi="serif" w:cs="serif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3211"/>
        <w:gridCol w:w="391"/>
        <w:gridCol w:w="1451"/>
        <w:gridCol w:w="1784"/>
      </w:tblGrid>
      <w:tr w14:paraId="6BF6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16" w:type="dxa"/>
            <w:gridSpan w:val="5"/>
            <w:shd w:val="clear" w:color="auto" w:fill="auto"/>
            <w:vAlign w:val="center"/>
          </w:tcPr>
          <w:p w14:paraId="663074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学生组</w:t>
            </w:r>
          </w:p>
        </w:tc>
      </w:tr>
      <w:tr w14:paraId="76993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79" w:type="dxa"/>
            <w:shd w:val="clear" w:color="auto" w:fill="auto"/>
            <w:vAlign w:val="center"/>
          </w:tcPr>
          <w:p w14:paraId="6B967F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获奖等次</w:t>
            </w: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07A79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论文题目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26311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作者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6DABE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</w:tr>
      <w:tr w14:paraId="11DA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shd w:val="clear" w:color="auto" w:fill="auto"/>
            <w:vAlign w:val="center"/>
          </w:tcPr>
          <w:p w14:paraId="6FC541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7D69D1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信用法治视阈下失信惩戒的文化根脉及其制度增益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FA160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陶逸濛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4D10A0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清华大学</w:t>
            </w:r>
          </w:p>
        </w:tc>
      </w:tr>
      <w:tr w14:paraId="269B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79" w:type="dxa"/>
            <w:vMerge w:val="restart"/>
            <w:shd w:val="clear" w:color="auto" w:fill="auto"/>
            <w:vAlign w:val="center"/>
          </w:tcPr>
          <w:p w14:paraId="07B13B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35345A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失信联合惩戒的司法审查研究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39D664A">
            <w:pPr>
              <w:widowControl/>
              <w:jc w:val="center"/>
              <w:textAlignment w:val="center"/>
              <w:rPr>
                <w:rFonts w:ascii="serif" w:hAnsi="serif" w:eastAsia="serif" w:cs="serif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罗英</w:t>
            </w:r>
          </w:p>
          <w:p w14:paraId="349085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张恒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274BEB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湖南大学</w:t>
            </w:r>
          </w:p>
        </w:tc>
      </w:tr>
      <w:tr w14:paraId="3A3B3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vMerge w:val="continue"/>
            <w:shd w:val="clear" w:color="auto" w:fill="auto"/>
            <w:vAlign w:val="center"/>
          </w:tcPr>
          <w:p w14:paraId="319933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5D5423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粤港澳大湾区数据跨境流通法律衔接机制研究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FE369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申江华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5258F8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广东外语外贸大学</w:t>
            </w:r>
          </w:p>
        </w:tc>
      </w:tr>
      <w:tr w14:paraId="073E9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179" w:type="dxa"/>
            <w:vMerge w:val="restart"/>
            <w:shd w:val="clear" w:color="auto" w:fill="auto"/>
            <w:vAlign w:val="center"/>
          </w:tcPr>
          <w:p w14:paraId="0C62ED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4A2D2D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个人信用信息跨境流动的全过程法律规制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A805E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顾男飞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29AA59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上海交通大学</w:t>
            </w:r>
          </w:p>
        </w:tc>
      </w:tr>
      <w:tr w14:paraId="68DBA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vMerge w:val="continue"/>
            <w:shd w:val="clear" w:color="auto" w:fill="auto"/>
            <w:vAlign w:val="center"/>
          </w:tcPr>
          <w:p w14:paraId="08165B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5CBE5B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社会信用治理基层实践：范式、问题与法治优化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DB82E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余杨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6DEE45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732F1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9" w:type="dxa"/>
            <w:vMerge w:val="continue"/>
            <w:shd w:val="clear" w:color="auto" w:fill="auto"/>
            <w:vAlign w:val="center"/>
          </w:tcPr>
          <w:p w14:paraId="4CC5B7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602" w:type="dxa"/>
            <w:gridSpan w:val="2"/>
            <w:shd w:val="clear" w:color="auto" w:fill="auto"/>
            <w:vAlign w:val="center"/>
          </w:tcPr>
          <w:p w14:paraId="58139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论信用责任的独立性及其承担方式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D42A0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刘宗胜</w:t>
            </w:r>
          </w:p>
          <w:p w14:paraId="02D5AF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殷铨敏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5ACC85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3142D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016" w:type="dxa"/>
            <w:gridSpan w:val="5"/>
            <w:shd w:val="clear" w:color="auto" w:fill="auto"/>
            <w:vAlign w:val="center"/>
          </w:tcPr>
          <w:p w14:paraId="16721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优秀奖</w:t>
            </w:r>
          </w:p>
        </w:tc>
      </w:tr>
      <w:tr w14:paraId="0D950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6CC90D6D">
            <w:pPr>
              <w:widowControl/>
              <w:jc w:val="center"/>
              <w:textAlignment w:val="center"/>
              <w:rPr>
                <w:rStyle w:val="9"/>
                <w:rFonts w:hint="default"/>
                <w:lang w:bidi="ar"/>
              </w:rPr>
            </w:pPr>
            <w:r>
              <w:rPr>
                <w:rStyle w:val="9"/>
                <w:rFonts w:hint="default"/>
                <w:lang w:bidi="ar"/>
              </w:rPr>
              <w:t>论文题目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7814F360">
            <w:pPr>
              <w:widowControl/>
              <w:jc w:val="center"/>
              <w:textAlignment w:val="center"/>
              <w:rPr>
                <w:rStyle w:val="9"/>
                <w:rFonts w:hint="default"/>
                <w:lang w:bidi="ar"/>
              </w:rPr>
            </w:pPr>
            <w:r>
              <w:rPr>
                <w:rStyle w:val="9"/>
                <w:rFonts w:hint="default"/>
                <w:lang w:bidi="ar"/>
              </w:rPr>
              <w:t>作者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56C98F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</w:tr>
      <w:tr w14:paraId="65C5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284C4D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网络平台场景中数据不正当竞争的信用治理路径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1238B0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寿晓明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23C8B4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安徽大学</w:t>
            </w:r>
          </w:p>
        </w:tc>
      </w:tr>
      <w:tr w14:paraId="1FDA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61CD70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数据信用法益保护的刑法规制多维视角研究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215EEE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郑令晗 燕军杰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51ED83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0107F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1885C1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违法行为记分在信用监管中的功能定位、运用困境与制度完善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5E570A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付春喜 贺译葶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C4B54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76B0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29EB2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信用修复制度的实践困境与优化路径研究</w:t>
            </w:r>
            <w:r>
              <w:rPr>
                <w:rFonts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——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基于长株潭地区的实证调查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76FB05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彭妍 郭鑫颖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170004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1E15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7744E9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我国个人征信数据出境的告知同意机制适用困境与优化路径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29CA78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张雨 周妙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578ED8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7D7B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30AFAB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守门人条款之个人信用信息保护适用研究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5E59EE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李佳彤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B1DB3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1CEE1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7B50DF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平台人脸信息处理在信用法治中的规则补正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1FA24C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欧蓝柠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06E92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天津大学</w:t>
            </w:r>
          </w:p>
        </w:tc>
      </w:tr>
      <w:tr w14:paraId="3BF4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74F2E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企业行政处罚信息信用修复过程论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256F89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杨鑫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2FB40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4E70F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3963D4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村民信用评价赋能乡村治理的现实瓶颈与破解思路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45DF4E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赵宇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22E536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7D6EE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5E5833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我国民营企业信用修复机制的实践困境与优化路径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78CC75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许纯纯</w:t>
            </w:r>
            <w:r>
              <w:rPr>
                <w:rFonts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陈晓君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56D67C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广州商学院</w:t>
            </w:r>
          </w:p>
        </w:tc>
      </w:tr>
      <w:tr w14:paraId="1E1D9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22601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民营企业信用担保机制的现实困境与纾解对策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5B803F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许纯纯</w:t>
            </w:r>
            <w:r>
              <w:rPr>
                <w:rFonts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陈艺丹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61FF66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广州商学院</w:t>
            </w:r>
          </w:p>
        </w:tc>
      </w:tr>
      <w:tr w14:paraId="7EFE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701BE4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信用数据跨境传输的现实困境及规制路径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24E65E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肖羽希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4CEDC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477E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765433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行政性守信激励措施合法性困境与规范路径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401062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罗驰楚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FA9FD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0CF9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28114B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社会治理下信用惩戒豁免行为清单的法律属性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3A9426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姜启昕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60969C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1628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64FCE0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规则与技术的对齐：基于央行征信系统处理保证责任信息的个案研究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543AC6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陈晓伟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6DDB6E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527BA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3398CD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个人信用数据授权的解释论阐述及其展开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081FDC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宋博涵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94AB7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中央财经大学</w:t>
            </w:r>
          </w:p>
        </w:tc>
      </w:tr>
      <w:tr w14:paraId="5E2E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5B8B13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公司高级管理人员恶意不作为失信惩戒研究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018070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戴思伟</w:t>
            </w:r>
            <w:r>
              <w:rPr>
                <w:rFonts w:hint="eastAsia"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尹昱雯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758A1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湘潭大学，中南财经政法大学</w:t>
            </w:r>
          </w:p>
        </w:tc>
      </w:tr>
      <w:tr w14:paraId="08FEF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63F94C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征信视阈下政务数据共享的法律困境与完善路径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6E077F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张湧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0BACA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3E94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406C7A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信用监管赋能社会治理的内在逻辑、现实困境和路径选择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1C9F43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高辛鑫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24E9F6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00FEB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6E48FA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论资格限制类失信惩戒措施的合法性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00CDE0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李芊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7523FF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2182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61C060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政府信用视角下地方债概况、成因与对策研究</w:t>
            </w:r>
            <w:r>
              <w:rPr>
                <w:rFonts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——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省为例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2C4D5F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朱雨昕</w:t>
            </w:r>
            <w:r>
              <w:rPr>
                <w:rFonts w:hint="eastAsia"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李乔</w:t>
            </w:r>
            <w:r>
              <w:rPr>
                <w:rFonts w:hint="eastAsia"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陈永嘉</w:t>
            </w:r>
            <w:r>
              <w:rPr>
                <w:rFonts w:hint="eastAsia" w:ascii="serif" w:hAnsi="serif" w:eastAsia="serif" w:cs="serif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薛雪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2F4913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北京航空航天大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</w:tc>
      </w:tr>
      <w:tr w14:paraId="32E2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34869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治理现代化视角下信用监管法制建设的探索与方向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2960C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罗丽斌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7FCE92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  <w:tr w14:paraId="5888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390" w:type="dxa"/>
            <w:gridSpan w:val="2"/>
            <w:shd w:val="clear" w:color="auto" w:fill="FFFFFF"/>
            <w:vAlign w:val="center"/>
          </w:tcPr>
          <w:p w14:paraId="6E37EA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信任视角的超级平台算法规制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14:paraId="72284A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周全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0EBF36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湘潭大学</w:t>
            </w:r>
          </w:p>
        </w:tc>
      </w:tr>
    </w:tbl>
    <w:p w14:paraId="16BF90E7">
      <w:pPr>
        <w:widowControl/>
        <w:jc w:val="left"/>
        <w:rPr>
          <w:rFonts w:hint="eastAsia" w:ascii="serif" w:hAnsi="serif" w:cs="serif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</w:p>
    <w:p w14:paraId="3A7AB7D5">
      <w:pPr>
        <w:widowControl/>
        <w:jc w:val="left"/>
        <w:rPr>
          <w:rFonts w:hint="eastAsia" w:ascii="serif" w:hAnsi="serif" w:cs="serif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</w:p>
    <w:p w14:paraId="285CA070">
      <w:pPr>
        <w:widowControl/>
        <w:jc w:val="left"/>
        <w:rPr>
          <w:rFonts w:hint="eastAsia" w:ascii="serif" w:hAnsi="serif" w:cs="serif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rif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2ZTg3ODlkYzIyZDZlNjZkMGE1OWE2M2MyYWU3NTYifQ=="/>
  </w:docVars>
  <w:rsids>
    <w:rsidRoot w:val="00F62C46"/>
    <w:rsid w:val="002A1FD9"/>
    <w:rsid w:val="003B2164"/>
    <w:rsid w:val="00540059"/>
    <w:rsid w:val="00686B93"/>
    <w:rsid w:val="00766F93"/>
    <w:rsid w:val="00B66FC6"/>
    <w:rsid w:val="00CB1628"/>
    <w:rsid w:val="00F62C46"/>
    <w:rsid w:val="196D545F"/>
    <w:rsid w:val="46A12117"/>
    <w:rsid w:val="4E4C2783"/>
    <w:rsid w:val="51CE7C5E"/>
    <w:rsid w:val="598A0A98"/>
    <w:rsid w:val="681C1AF7"/>
    <w:rsid w:val="6D3775EE"/>
    <w:rsid w:val="7AD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842</Words>
  <Characters>850</Characters>
  <Lines>14</Lines>
  <Paragraphs>4</Paragraphs>
  <TotalTime>27</TotalTime>
  <ScaleCrop>false</ScaleCrop>
  <LinksUpToDate>false</LinksUpToDate>
  <CharactersWithSpaces>851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2024-11-04T15:15:00Z</dcterms:created>
  <dc:creator>思伟 戴</dc:creator>
  <cp:lastModifiedBy>Lawson</cp:lastModifiedBy>
  <dcterms:modified xsi:type="dcterms:W3CDTF">2024-11-06T02:51:58Z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D8648A6A73DA44ABBAB9959F5AC813F3_13</vt:lpwstr>
  </property>
</Properties>
</file>